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A21453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612/44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2612/4485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A21453" w:rsidRDefault="00A21453" w:rsidP="00F16925">
      <w:r>
        <w:t>Torretta in plastica composta da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400x75 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A21453">
        <w:t>VI30300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D77D3"/>
    <w:rsid w:val="006A09E9"/>
    <w:rsid w:val="00704629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2015-12-23T09:34:00Z</dcterms:created>
  <dcterms:modified xsi:type="dcterms:W3CDTF">2015-12-23T09:34:00Z</dcterms:modified>
</cp:coreProperties>
</file>