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C14AA5" w:rsidP="00704629">
      <w:r>
        <w:rPr>
          <w:noProof/>
        </w:rPr>
        <w:drawing>
          <wp:inline distT="0" distB="0" distL="0" distR="0">
            <wp:extent cx="4572000" cy="4286250"/>
            <wp:effectExtent l="0" t="0" r="0" b="0"/>
            <wp:docPr id="4" name="Immagine 4" descr="http://www.dimensionecomunita.it/img/prodotti/2525/414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2525/4141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36546A" w:rsidRDefault="0036546A" w:rsidP="00281AB3">
      <w:r>
        <w:t>Cestino realizzato interamente in lamiera d'acciaio zincato con montanti in tubo tondo d'acciaio zincato da interrare con all'apice elemento decorativo a sfera. Il contenitore è dotato di doppia fessura ovale e apertura frontale per l'asportazione dei rifiuti. Dimensioni ingombro: 76 x 25 x 128 h cm Capacità cestino: 100 lt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36546A">
        <w:t>21079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2F6B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6546A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8561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14AA5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79D3-A8FB-4388-BB89-E7AAD888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2015-10-22T08:48:00Z</dcterms:created>
  <dcterms:modified xsi:type="dcterms:W3CDTF">2015-10-22T08:48:00Z</dcterms:modified>
</cp:coreProperties>
</file>