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ED" w:rsidRDefault="003063C4">
      <w:r w:rsidRPr="003063C4">
        <w:rPr>
          <w:noProof/>
        </w:rPr>
        <w:drawing>
          <wp:inline distT="0" distB="0" distL="0" distR="0">
            <wp:extent cx="3838575" cy="1047750"/>
            <wp:effectExtent l="19050" t="0" r="9525" b="0"/>
            <wp:docPr id="1" name="Immagine 1" descr="C:\Documents and Settings\effec snc\Documenti\Immagini\img027.jpg"/>
            <wp:cNvGraphicFramePr/>
            <a:graphic xmlns:a="http://schemas.openxmlformats.org/drawingml/2006/main">
              <a:graphicData uri="http://schemas.openxmlformats.org/drawingml/2006/picture">
                <pic:pic xmlns:pic="http://schemas.openxmlformats.org/drawingml/2006/picture">
                  <pic:nvPicPr>
                    <pic:cNvPr id="2209" name="Immagine 9" descr="C:\Documents and Settings\effec snc\Documenti\Immagini\img027.jpg"/>
                    <pic:cNvPicPr>
                      <a:picLocks noChangeAspect="1" noChangeArrowheads="1"/>
                    </pic:cNvPicPr>
                  </pic:nvPicPr>
                  <pic:blipFill>
                    <a:blip r:embed="rId5"/>
                    <a:srcRect/>
                    <a:stretch>
                      <a:fillRect/>
                    </a:stretch>
                  </pic:blipFill>
                  <pic:spPr bwMode="auto">
                    <a:xfrm>
                      <a:off x="0" y="0"/>
                      <a:ext cx="3838575" cy="1047750"/>
                    </a:xfrm>
                    <a:prstGeom prst="rect">
                      <a:avLst/>
                    </a:prstGeom>
                    <a:noFill/>
                    <a:ln w="9525">
                      <a:noFill/>
                      <a:miter lim="800000"/>
                      <a:headEnd/>
                      <a:tailEnd/>
                    </a:ln>
                  </pic:spPr>
                </pic:pic>
              </a:graphicData>
            </a:graphic>
          </wp:inline>
        </w:drawing>
      </w:r>
    </w:p>
    <w:p w:rsidR="003063C4" w:rsidRDefault="003063C4"/>
    <w:p w:rsidR="00983720" w:rsidRDefault="00605DF7" w:rsidP="003A3B13">
      <w:r>
        <w:rPr>
          <w:noProof/>
        </w:rPr>
        <w:drawing>
          <wp:inline distT="0" distB="0" distL="0" distR="0">
            <wp:extent cx="4591050" cy="4286250"/>
            <wp:effectExtent l="0" t="0" r="0" b="0"/>
            <wp:docPr id="4" name="Immagine 4" descr="http://www.dimensionecomunita.it/img/prodotti/2537/4214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imensionecomunita.it/img/prodotti/2537/4214_zoo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4286250"/>
                    </a:xfrm>
                    <a:prstGeom prst="rect">
                      <a:avLst/>
                    </a:prstGeom>
                    <a:noFill/>
                    <a:ln>
                      <a:noFill/>
                    </a:ln>
                  </pic:spPr>
                </pic:pic>
              </a:graphicData>
            </a:graphic>
          </wp:inline>
        </w:drawing>
      </w:r>
    </w:p>
    <w:p w:rsidR="00704629" w:rsidRDefault="00704629" w:rsidP="00704629">
      <w:r>
        <w:t>Descrizione:</w:t>
      </w:r>
    </w:p>
    <w:p w:rsidR="00605DF7" w:rsidRDefault="00605DF7" w:rsidP="00902EF7">
      <w:r>
        <w:t xml:space="preserve">Schienale ad arco di sicurezza per altalene. Utilizzabile oltre che come schienale ergonomico in aggiunta al seggiolino </w:t>
      </w:r>
      <w:proofErr w:type="spellStart"/>
      <w:r>
        <w:t>pre</w:t>
      </w:r>
      <w:proofErr w:type="spellEnd"/>
      <w:r>
        <w:t xml:space="preserve">-esistente, anche come elemento per direzionare l'uscita dei bambini dall'altalena, evitando così eventuali scontri. Composto da un tubo in acciaio inox rivestito in poliuretano di colore nero. Posizionabile facilmente nelle due diverse direzioni tramite scorrimento della catena nell'apposita sede alle estremità del tubo (adatto per catene spessore 5 o 6 mm). Obbligo di utilizzo secondo la norma EN 1176 per le altalene </w:t>
      </w:r>
      <w:proofErr w:type="spellStart"/>
      <w:r>
        <w:t>esagonal</w:t>
      </w:r>
      <w:proofErr w:type="spellEnd"/>
    </w:p>
    <w:p w:rsidR="00902EF7" w:rsidRDefault="00902EF7" w:rsidP="00902EF7">
      <w:r w:rsidRPr="00902EF7">
        <w:t>Categoria: Seggiolini per altalene</w:t>
      </w:r>
    </w:p>
    <w:p w:rsidR="0053405B" w:rsidRDefault="0053405B" w:rsidP="00281AB3">
      <w:r>
        <w:t xml:space="preserve">Codice: </w:t>
      </w:r>
      <w:r w:rsidR="00CB485F">
        <w:t>EP</w:t>
      </w:r>
      <w:r w:rsidR="00605DF7">
        <w:t>30015</w:t>
      </w:r>
      <w:bookmarkStart w:id="0" w:name="_GoBack"/>
      <w:bookmarkEnd w:id="0"/>
    </w:p>
    <w:p w:rsidR="001C7CDB" w:rsidRDefault="001C7CDB" w:rsidP="00E37D33"/>
    <w:p w:rsidR="003A3B13" w:rsidRDefault="003A3B13" w:rsidP="00281AB3"/>
    <w:sectPr w:rsidR="003A3B13" w:rsidSect="003225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C4"/>
    <w:rsid w:val="00081053"/>
    <w:rsid w:val="00084C6D"/>
    <w:rsid w:val="0009155E"/>
    <w:rsid w:val="000E37D0"/>
    <w:rsid w:val="000F5563"/>
    <w:rsid w:val="00143A8D"/>
    <w:rsid w:val="0015345F"/>
    <w:rsid w:val="00174716"/>
    <w:rsid w:val="00191688"/>
    <w:rsid w:val="001B0538"/>
    <w:rsid w:val="001C7CDB"/>
    <w:rsid w:val="001F39EC"/>
    <w:rsid w:val="0021148A"/>
    <w:rsid w:val="00224671"/>
    <w:rsid w:val="00232F08"/>
    <w:rsid w:val="00252185"/>
    <w:rsid w:val="00281AB3"/>
    <w:rsid w:val="00284B08"/>
    <w:rsid w:val="00302F43"/>
    <w:rsid w:val="003063C4"/>
    <w:rsid w:val="003225ED"/>
    <w:rsid w:val="00342B56"/>
    <w:rsid w:val="003A3B13"/>
    <w:rsid w:val="00412170"/>
    <w:rsid w:val="00432EB6"/>
    <w:rsid w:val="00456BF7"/>
    <w:rsid w:val="00461EB6"/>
    <w:rsid w:val="00485759"/>
    <w:rsid w:val="004B7EA9"/>
    <w:rsid w:val="004C1C07"/>
    <w:rsid w:val="0053405B"/>
    <w:rsid w:val="00595F40"/>
    <w:rsid w:val="005D77D3"/>
    <w:rsid w:val="00605DF7"/>
    <w:rsid w:val="006332CC"/>
    <w:rsid w:val="00651646"/>
    <w:rsid w:val="00664CB2"/>
    <w:rsid w:val="00687616"/>
    <w:rsid w:val="006C634A"/>
    <w:rsid w:val="00704629"/>
    <w:rsid w:val="00811D29"/>
    <w:rsid w:val="00864A58"/>
    <w:rsid w:val="00897AE7"/>
    <w:rsid w:val="008E0C72"/>
    <w:rsid w:val="0090105D"/>
    <w:rsid w:val="00902EF7"/>
    <w:rsid w:val="00904900"/>
    <w:rsid w:val="00941485"/>
    <w:rsid w:val="00943B47"/>
    <w:rsid w:val="00967AAF"/>
    <w:rsid w:val="00983720"/>
    <w:rsid w:val="009B3A97"/>
    <w:rsid w:val="009C6153"/>
    <w:rsid w:val="009F79F3"/>
    <w:rsid w:val="00A369EF"/>
    <w:rsid w:val="00AD1440"/>
    <w:rsid w:val="00AF3A4B"/>
    <w:rsid w:val="00B06358"/>
    <w:rsid w:val="00B149D8"/>
    <w:rsid w:val="00B156F8"/>
    <w:rsid w:val="00B4493C"/>
    <w:rsid w:val="00B876CA"/>
    <w:rsid w:val="00BA672C"/>
    <w:rsid w:val="00C173F8"/>
    <w:rsid w:val="00C32E04"/>
    <w:rsid w:val="00C4661D"/>
    <w:rsid w:val="00CB485F"/>
    <w:rsid w:val="00CC61CC"/>
    <w:rsid w:val="00CF4786"/>
    <w:rsid w:val="00D32097"/>
    <w:rsid w:val="00D52E11"/>
    <w:rsid w:val="00D81F6F"/>
    <w:rsid w:val="00DB1677"/>
    <w:rsid w:val="00DC2100"/>
    <w:rsid w:val="00E37D33"/>
    <w:rsid w:val="00E43E1E"/>
    <w:rsid w:val="00E61D9A"/>
    <w:rsid w:val="00E92896"/>
    <w:rsid w:val="00EA3417"/>
    <w:rsid w:val="00EB199B"/>
    <w:rsid w:val="00EF1468"/>
    <w:rsid w:val="00F0773A"/>
    <w:rsid w:val="00F73C2A"/>
    <w:rsid w:val="00FC02BF"/>
    <w:rsid w:val="00FD5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dc:creator>
  <cp:lastModifiedBy>User</cp:lastModifiedBy>
  <cp:revision>2</cp:revision>
  <dcterms:created xsi:type="dcterms:W3CDTF">2015-04-02T08:53:00Z</dcterms:created>
  <dcterms:modified xsi:type="dcterms:W3CDTF">2015-04-02T08:53:00Z</dcterms:modified>
</cp:coreProperties>
</file>