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FB64AA" w:rsidP="00704629">
      <w:pPr>
        <w:rPr>
          <w:noProof/>
        </w:rPr>
      </w:pPr>
    </w:p>
    <w:p w:rsidR="006B325F" w:rsidRDefault="006B325F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017/858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017/8586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6B325F" w:rsidRDefault="006B325F" w:rsidP="00281AB3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Fontana composta da fusto dotato di rubinetto a pulsante in ottone, in tubolare d'acciaio zincato sez. mm. 150x150. Vasca di raccolta acque cm 15x30 realizzata in lamiera d’acciaio sagomata dotata di tubo di scolo. </w:t>
      </w:r>
      <w:r>
        <w:rPr>
          <w:rFonts w:ascii="Arial" w:hAnsi="Arial" w:cs="Arial"/>
          <w:color w:val="696C6F"/>
        </w:rPr>
        <w:br/>
        <w:t>Ingombro: cm 20 x 47 x 100 h. </w:t>
      </w:r>
      <w:r>
        <w:rPr>
          <w:rFonts w:ascii="Arial" w:hAnsi="Arial" w:cs="Arial"/>
          <w:color w:val="696C6F"/>
        </w:rPr>
        <w:br/>
        <w:t xml:space="preserve">Ancoraggio: filo al </w:t>
      </w:r>
      <w:proofErr w:type="spellStart"/>
      <w:r>
        <w:rPr>
          <w:rFonts w:ascii="Arial" w:hAnsi="Arial" w:cs="Arial"/>
          <w:color w:val="696C6F"/>
        </w:rPr>
        <w:t>terreno.</w:t>
      </w:r>
      <w:proofErr w:type="spellEnd"/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6B325F">
        <w:t>EP21130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325F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DF41-E4E1-4203-AD21-3AAD5EC5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2017-11-13T15:10:00Z</dcterms:created>
  <dcterms:modified xsi:type="dcterms:W3CDTF">2017-11-13T15:10:00Z</dcterms:modified>
</cp:coreProperties>
</file>