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42FD1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51/42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51/429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85759" w:rsidRDefault="00E42FD1" w:rsidP="00485759">
      <w:r>
        <w:t xml:space="preserve">Altalena a due posti con struttura realizzata con pali in alluminio anodizzato a sezione 9x9. L'assemblaggio è effettuato con viteria in acciaio zincato, protetto con tappi </w:t>
      </w:r>
      <w:proofErr w:type="spellStart"/>
      <w:r>
        <w:t>coprivite</w:t>
      </w:r>
      <w:proofErr w:type="spellEnd"/>
      <w:r>
        <w:t xml:space="preserve"> di sicurezza, decori </w:t>
      </w:r>
      <w:proofErr w:type="spellStart"/>
      <w:r>
        <w:t>mod</w:t>
      </w:r>
      <w:proofErr w:type="spellEnd"/>
      <w:r>
        <w:t xml:space="preserve">. margherita colorati in polietilene sugli incroci. Seggiolini catene e snodi di sicurezza sono conforme alle norme UNI EN1176-2. SI consiglia manutenzione annuale. Area di ingombro: 420 x 230 cm Area di sicurezza: 6,5 m x 3 m </w:t>
      </w:r>
      <w:proofErr w:type="spellStart"/>
      <w:r>
        <w:t>ca</w:t>
      </w:r>
      <w:proofErr w:type="spellEnd"/>
      <w:r>
        <w:t>. + 50 cm di spazio libero (privo di ostacoli). Altezza seggiolino: 45-60 cm da terra</w:t>
      </w:r>
    </w:p>
    <w:p w:rsidR="00485759" w:rsidRDefault="00941485" w:rsidP="00281AB3">
      <w:r>
        <w:t xml:space="preserve">Categoria: </w:t>
      </w:r>
      <w:r w:rsidRPr="00941485">
        <w:t xml:space="preserve">Altalene in </w:t>
      </w:r>
      <w:r w:rsidR="00485759">
        <w:t>Metallo</w:t>
      </w:r>
    </w:p>
    <w:p w:rsidR="0053405B" w:rsidRDefault="0053405B" w:rsidP="00281AB3">
      <w:r>
        <w:t xml:space="preserve">Codice: </w:t>
      </w:r>
      <w:r w:rsidR="00CB485F">
        <w:t>EP2</w:t>
      </w:r>
      <w:r w:rsidR="00E42FD1">
        <w:t>2004</w:t>
      </w:r>
      <w:bookmarkStart w:id="0" w:name="_GoBack"/>
      <w:bookmarkEnd w:id="0"/>
    </w:p>
    <w:p w:rsidR="001C7CDB" w:rsidRDefault="001C7CDB" w:rsidP="00281AB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43FA3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54B7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42FD1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2016-10-06T08:57:00Z</dcterms:created>
  <dcterms:modified xsi:type="dcterms:W3CDTF">2016-10-06T08:57:00Z</dcterms:modified>
</cp:coreProperties>
</file>