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95E9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636/45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636/455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95E9B" w:rsidRDefault="00C95E9B" w:rsidP="004D684B">
      <w:r>
        <w:t>Percorso semi-sferico composto da mattoni con zigrinatura antiscivolo. Gli elementi, incastrandosi tra di loro in modo sicuro e stabile, formano un percorso vario e colorato; i mattoni sono realizzati in forma semicilindrica per aumentare il grado di difficoltà, permettendo al bambino di mettere alla prova e migliorare il suo equilibrio e la sua destrezza. Il percorso comprende: 12 mattoni dritti e 12 mattoni curvi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C95E9B">
        <w:t>VI30070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95E9B"/>
    <w:rsid w:val="00CC61CC"/>
    <w:rsid w:val="00CF2E3D"/>
    <w:rsid w:val="00CF4786"/>
    <w:rsid w:val="00D32097"/>
    <w:rsid w:val="00D52E11"/>
    <w:rsid w:val="00DB1677"/>
    <w:rsid w:val="00DC71FE"/>
    <w:rsid w:val="00E43EDB"/>
    <w:rsid w:val="00E5069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2016-01-07T09:26:00Z</dcterms:created>
  <dcterms:modified xsi:type="dcterms:W3CDTF">2016-01-07T09:26:00Z</dcterms:modified>
</cp:coreProperties>
</file>